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153391" w:rsidP="007E5493">
      <w:pPr>
        <w:pStyle w:val="INFOLIST-Nadpismetodiky"/>
      </w:pPr>
      <w:r>
        <w:t>Typy útokov na</w:t>
      </w:r>
      <w:r w:rsidR="00D56ACE">
        <w:t xml:space="preserve">  IT</w:t>
      </w:r>
    </w:p>
    <w:p w:rsidR="007E5493" w:rsidRDefault="007E5493" w:rsidP="00A259E0">
      <w:pPr>
        <w:pStyle w:val="STRUKTURA-N2"/>
      </w:pPr>
      <w:r>
        <w:t>Pracovný list</w:t>
      </w:r>
    </w:p>
    <w:p w:rsidR="00153391" w:rsidRDefault="00153391" w:rsidP="00153391">
      <w:pPr>
        <w:pStyle w:val="STRUKTURA-N3"/>
      </w:pPr>
      <w:r>
        <w:t>Zapojenie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153391" w:rsidRPr="00E80B03" w:rsidTr="000C1D6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53391" w:rsidRDefault="00153391" w:rsidP="000C1D64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="000E5A3C"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="000E5A3C" w:rsidRPr="000E5A3C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="000E5A3C" w:rsidRPr="7BA07C39">
              <w:fldChar w:fldCharType="end"/>
            </w:r>
          </w:p>
          <w:p w:rsidR="00153391" w:rsidRPr="00E80B03" w:rsidRDefault="00153391" w:rsidP="000C1D64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153391" w:rsidRPr="00833ED7" w:rsidRDefault="00153391" w:rsidP="000C1D64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833ED7">
              <w:rPr>
                <w:noProof/>
                <w:sz w:val="20"/>
              </w:rPr>
              <w:t xml:space="preserve">Priraďte typy škodlivých programov k ich popisom. Pracujte v skupinách. Svoj výber zdôvodnite.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31"/>
              <w:gridCol w:w="567"/>
              <w:gridCol w:w="5862"/>
            </w:tblGrid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E2EFD9" w:themeFill="accent6" w:themeFillTint="33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b/>
                      <w:i/>
                    </w:rPr>
                  </w:pPr>
                  <w:r w:rsidRPr="00833ED7">
                    <w:rPr>
                      <w:b/>
                      <w:i/>
                    </w:rPr>
                    <w:t xml:space="preserve">Typy </w:t>
                  </w:r>
                  <w:proofErr w:type="spellStart"/>
                  <w:r w:rsidRPr="00833ED7">
                    <w:rPr>
                      <w:b/>
                      <w:i/>
                    </w:rPr>
                    <w:t>malvéru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b/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E2EFD9" w:themeFill="accent6" w:themeFillTint="33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b/>
                      <w:i/>
                    </w:rPr>
                  </w:pPr>
                  <w:r w:rsidRPr="00833ED7">
                    <w:rPr>
                      <w:b/>
                      <w:i/>
                    </w:rPr>
                    <w:t>Popis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0E5A3C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  <w:noProof/>
                      <w:lang w:eastAsia="en-US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" o:spid="_x0000_s1026" type="#_x0000_t34" style="position:absolute;left:0;text-align:left;margin-left:48.75pt;margin-top:14.3pt;width:118.5pt;height:94.5pt;flip:y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" adj="16359,111543,-26977" strokecolor="#4f81bd" strokeweight="2pt">
                        <v:stroke startarrow="open" endarrow="open"/>
                        <v:shadow on="t" opacity="24903f" origin=",.5" offset="0,.55556mm"/>
                      </v:shape>
                    </w:pict>
                  </w:r>
                  <w:proofErr w:type="spellStart"/>
                  <w:r w:rsidR="00153391" w:rsidRPr="00833ED7">
                    <w:rPr>
                      <w:i/>
                    </w:rPr>
                    <w:t>MitMO</w:t>
                  </w:r>
                  <w:proofErr w:type="spellEnd"/>
                  <w:r w:rsidR="00153391" w:rsidRPr="00833ED7">
                    <w:rPr>
                      <w:i/>
                    </w:rPr>
                    <w:t xml:space="preserve"> (</w:t>
                  </w:r>
                  <w:proofErr w:type="spellStart"/>
                  <w:r w:rsidR="00153391" w:rsidRPr="00833ED7">
                    <w:rPr>
                      <w:i/>
                    </w:rPr>
                    <w:t>Man-In-the-Mobile</w:t>
                  </w:r>
                  <w:proofErr w:type="spellEnd"/>
                  <w:r w:rsidR="00153391" w:rsidRPr="00833ED7">
                    <w:rPr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vytvorený na automatické spúšťanie akcií obvykle </w:t>
                  </w:r>
                  <w:proofErr w:type="spellStart"/>
                  <w:r w:rsidRPr="00833ED7">
                    <w:rPr>
                      <w:i/>
                    </w:rPr>
                    <w:t>online</w:t>
                  </w:r>
                  <w:proofErr w:type="spellEnd"/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r w:rsidRPr="00833ED7">
                    <w:rPr>
                      <w:i/>
                    </w:rPr>
                    <w:t>Vírus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vytvorený na zablokovanie počítačového systému alebo dát, ktorý obsahuje výzvu na zaplatenie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r w:rsidRPr="00833ED7">
                    <w:rPr>
                      <w:i/>
                    </w:rPr>
                    <w:t>Trojský kôň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5642EF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určený na modifikovanie OS za účelom vytvorenia zadných vrátok (</w:t>
                  </w:r>
                  <w:proofErr w:type="spellStart"/>
                  <w:r w:rsidRPr="00833ED7">
                    <w:rPr>
                      <w:i/>
                    </w:rPr>
                    <w:t>backdoor</w:t>
                  </w:r>
                  <w:proofErr w:type="spellEnd"/>
                  <w:r w:rsidRPr="00833ED7">
                    <w:rPr>
                      <w:i/>
                    </w:rPr>
                    <w:t>)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Ransomware</w:t>
                  </w:r>
                  <w:proofErr w:type="spellEnd"/>
                  <w:r w:rsidRPr="00833ED7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, ktorý sa často sa viaže na legitímny softvér, tento </w:t>
                  </w: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je určený na sledovanie aktivity používateľa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Bot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r w:rsidRPr="00833ED7">
                    <w:rPr>
                      <w:i/>
                    </w:rPr>
                    <w:t>Škodlivý spustiteľný kód, ktorý je priložený k iným spustiteľným súborom, často sú to legálne programy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Scareware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>, ktorý robí škodlivé operácie pod pláštikom nejakých normálnych požadovaných operácií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Adware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niekedy zviazaný s iným softvérom a je určený na automatické spúšťanie reklám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r w:rsidRPr="00833ED7">
                    <w:rPr>
                      <w:i/>
                    </w:rPr>
                    <w:t xml:space="preserve">Červ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 xml:space="preserve"> na prevzatie kontroly nad mobilným zariadením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Spyware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Malvér</w:t>
                  </w:r>
                  <w:proofErr w:type="spellEnd"/>
                  <w:r w:rsidRPr="00833ED7">
                    <w:rPr>
                      <w:i/>
                    </w:rPr>
                    <w:t>, ktorý je určený na presvedčenie používateľa, aby urobil určitú akciu na základe jeho strašenia, strachu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MitM</w:t>
                  </w:r>
                  <w:proofErr w:type="spellEnd"/>
                  <w:r w:rsidRPr="00833ED7">
                    <w:rPr>
                      <w:i/>
                    </w:rPr>
                    <w:t xml:space="preserve"> (</w:t>
                  </w:r>
                  <w:proofErr w:type="spellStart"/>
                  <w:r w:rsidRPr="00833ED7">
                    <w:rPr>
                      <w:i/>
                    </w:rPr>
                    <w:t>Man-In-The-Middle</w:t>
                  </w:r>
                  <w:proofErr w:type="spellEnd"/>
                  <w:r w:rsidRPr="00833ED7">
                    <w:rPr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r>
                    <w:rPr>
                      <w:i/>
                    </w:rPr>
                    <w:t>U</w:t>
                  </w:r>
                  <w:r w:rsidRPr="00833ED7">
                    <w:rPr>
                      <w:i/>
                    </w:rPr>
                    <w:t>možňuje útočníkovi prevziať kontrolu nad zariadením bez vedomia používateľa a zachytiť informácie o používateľovi predtým, ako ho odovzdá do určeného cieľa</w:t>
                  </w:r>
                </w:p>
              </w:tc>
            </w:tr>
            <w:tr w:rsidR="00153391" w:rsidRPr="00833ED7" w:rsidTr="000C1D64">
              <w:tc>
                <w:tcPr>
                  <w:tcW w:w="26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  <w:proofErr w:type="spellStart"/>
                  <w:r w:rsidRPr="00833ED7">
                    <w:rPr>
                      <w:i/>
                    </w:rPr>
                    <w:t>Rootkit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0C1D64">
                  <w:pPr>
                    <w:pStyle w:val="Bentext"/>
                    <w:spacing w:before="0" w:line="240" w:lineRule="auto"/>
                    <w:ind w:firstLine="0"/>
                    <w:rPr>
                      <w:i/>
                    </w:rPr>
                  </w:pPr>
                </w:p>
              </w:tc>
              <w:tc>
                <w:tcPr>
                  <w:tcW w:w="58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53391" w:rsidRPr="00833ED7" w:rsidRDefault="00153391" w:rsidP="00153391">
                  <w:pPr>
                    <w:pStyle w:val="Bentext"/>
                    <w:numPr>
                      <w:ilvl w:val="0"/>
                      <w:numId w:val="34"/>
                    </w:numPr>
                    <w:tabs>
                      <w:tab w:val="clear" w:pos="709"/>
                      <w:tab w:val="left" w:pos="558"/>
                    </w:tabs>
                    <w:spacing w:before="0" w:line="240" w:lineRule="auto"/>
                    <w:ind w:left="274" w:hanging="109"/>
                    <w:rPr>
                      <w:i/>
                    </w:rPr>
                  </w:pPr>
                  <w:r w:rsidRPr="00833ED7">
                    <w:rPr>
                      <w:i/>
                    </w:rPr>
                    <w:t>Škodlivý kód, ktorý sa replikuje</w:t>
                  </w:r>
                  <w:r>
                    <w:rPr>
                      <w:i/>
                    </w:rPr>
                    <w:t xml:space="preserve"> (vytvára svoje kópie)</w:t>
                  </w:r>
                  <w:r w:rsidRPr="00833ED7">
                    <w:rPr>
                      <w:i/>
                    </w:rPr>
                    <w:t xml:space="preserve"> pomocou nezávislého využívania bezpečnostných dier v</w:t>
                  </w:r>
                  <w:r>
                    <w:rPr>
                      <w:i/>
                    </w:rPr>
                    <w:t xml:space="preserve"> počítačovej </w:t>
                  </w:r>
                  <w:r w:rsidRPr="00833ED7">
                    <w:rPr>
                      <w:i/>
                    </w:rPr>
                    <w:t>sieti</w:t>
                  </w:r>
                </w:p>
              </w:tc>
            </w:tr>
          </w:tbl>
          <w:p w:rsidR="00153391" w:rsidRPr="0001267C" w:rsidRDefault="00153391" w:rsidP="000C1D64">
            <w:pPr>
              <w:pStyle w:val="Odsekzoznamu"/>
              <w:keepNext/>
              <w:ind w:left="0" w:firstLine="0"/>
              <w:cnfStyle w:val="000000000000"/>
              <w:rPr>
                <w:sz w:val="4"/>
                <w:szCs w:val="4"/>
              </w:rPr>
            </w:pPr>
          </w:p>
        </w:tc>
      </w:tr>
    </w:tbl>
    <w:p w:rsidR="00153391" w:rsidRDefault="00153391" w:rsidP="00EE7219">
      <w:pPr>
        <w:pStyle w:val="STRUKTURA-N3"/>
      </w:pPr>
    </w:p>
    <w:p w:rsidR="002249AA" w:rsidRDefault="08FCFF41" w:rsidP="00EE7219">
      <w:pPr>
        <w:pStyle w:val="STRUKTURA-N3"/>
      </w:pPr>
      <w:r w:rsidRPr="00EE7219">
        <w:t>S</w:t>
      </w:r>
      <w:r w:rsidR="00EE7219">
        <w:t>kúmanie</w:t>
      </w:r>
    </w:p>
    <w:p w:rsidR="006F4860" w:rsidRDefault="006F4860" w:rsidP="00D56ACE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153391" w:rsidRPr="00E80B03" w:rsidTr="000C1D6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53391" w:rsidRDefault="00153391" w:rsidP="000C1D64">
            <w:pPr>
              <w:ind w:firstLine="0"/>
            </w:pPr>
            <w:bookmarkStart w:id="0" w:name="_Ref477849636"/>
            <w:r w:rsidRPr="4FD19AA4">
              <w:rPr>
                <w:b/>
                <w:sz w:val="20"/>
              </w:rPr>
              <w:t xml:space="preserve">Úloha </w:t>
            </w:r>
            <w:bookmarkEnd w:id="0"/>
            <w:r w:rsidRPr="009B57D7">
              <w:rPr>
                <w:b/>
                <w:sz w:val="20"/>
              </w:rPr>
              <w:t>2</w:t>
            </w:r>
          </w:p>
          <w:p w:rsidR="00153391" w:rsidRPr="00E80B03" w:rsidRDefault="00153391" w:rsidP="000C1D64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153391" w:rsidRDefault="00153391" w:rsidP="000C1D64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 prehliadači načítajte stránku </w:t>
            </w:r>
            <w:hyperlink r:id="rId8" w:history="1">
              <w:r w:rsidRPr="00055D49">
                <w:rPr>
                  <w:rStyle w:val="Hypertextovprepojenie"/>
                  <w:i w:val="0"/>
                  <w:sz w:val="20"/>
                </w:rPr>
                <w:t>http://preventista.sk/info/spustite-siet-2-ked-sa-vam-sluzba-odoprie/</w:t>
              </w:r>
            </w:hyperlink>
            <w:r>
              <w:t xml:space="preserve"> </w:t>
            </w:r>
            <w:r w:rsidRPr="00055D49">
              <w:rPr>
                <w:sz w:val="20"/>
              </w:rPr>
              <w:t xml:space="preserve">a prečítajte si </w:t>
            </w:r>
            <w:r w:rsidRPr="00055D49">
              <w:rPr>
                <w:sz w:val="20"/>
                <w:u w:val="single"/>
              </w:rPr>
              <w:t>úvodné dve časti</w:t>
            </w:r>
            <w:r w:rsidRPr="00055D49">
              <w:rPr>
                <w:sz w:val="20"/>
              </w:rPr>
              <w:t xml:space="preserve"> venované </w:t>
            </w:r>
            <w:proofErr w:type="spellStart"/>
            <w:r w:rsidRPr="00055D49">
              <w:rPr>
                <w:b/>
                <w:sz w:val="20"/>
              </w:rPr>
              <w:t>DoS</w:t>
            </w:r>
            <w:proofErr w:type="spellEnd"/>
            <w:r w:rsidRPr="00055D49">
              <w:rPr>
                <w:sz w:val="20"/>
              </w:rPr>
              <w:t xml:space="preserve"> a </w:t>
            </w:r>
            <w:proofErr w:type="spellStart"/>
            <w:r w:rsidRPr="00055D49">
              <w:rPr>
                <w:b/>
                <w:sz w:val="20"/>
              </w:rPr>
              <w:t>DDoS</w:t>
            </w:r>
            <w:proofErr w:type="spellEnd"/>
            <w:r w:rsidRPr="00055D49">
              <w:rPr>
                <w:b/>
                <w:sz w:val="20"/>
              </w:rPr>
              <w:t xml:space="preserve"> útokom</w:t>
            </w:r>
            <w:r w:rsidRPr="00055D49">
              <w:rPr>
                <w:sz w:val="20"/>
              </w:rPr>
              <w:t>.</w:t>
            </w:r>
            <w:r>
              <w:t xml:space="preserve"> </w:t>
            </w:r>
            <w:r>
              <w:rPr>
                <w:noProof/>
                <w:sz w:val="20"/>
              </w:rPr>
              <w:t xml:space="preserve">Na základe prečítaného zodpovedzte v stručnosti nasledovné otázky: </w:t>
            </w:r>
          </w:p>
          <w:p w:rsidR="00153391" w:rsidRDefault="00153391" w:rsidP="000C1D64">
            <w:pPr>
              <w:keepNext/>
              <w:ind w:firstLine="0"/>
              <w:cnfStyle w:val="000000000000"/>
              <w:rPr>
                <w:noProof/>
                <w:sz w:val="20"/>
              </w:rPr>
            </w:pPr>
          </w:p>
          <w:p w:rsidR="00153391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Čo znamená skratka </w:t>
            </w:r>
            <w:r>
              <w:rPr>
                <w:b/>
                <w:noProof/>
                <w:sz w:val="20"/>
              </w:rPr>
              <w:t>DoS</w:t>
            </w:r>
            <w:r>
              <w:rPr>
                <w:noProof/>
                <w:sz w:val="20"/>
              </w:rPr>
              <w:t xml:space="preserve"> (po anglicka, po slovensky)? _______________________________________</w:t>
            </w:r>
          </w:p>
          <w:p w:rsidR="00153391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-1109345</wp:posOffset>
                  </wp:positionV>
                  <wp:extent cx="892810" cy="908050"/>
                  <wp:effectExtent l="19050" t="0" r="2540" b="0"/>
                  <wp:wrapSquare wrapText="bothSides"/>
                  <wp:docPr id="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t>Čo môže mať za následok útok na server? ________________________________________________</w:t>
            </w:r>
          </w:p>
          <w:p w:rsidR="00153391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 čom sa líši útok </w:t>
            </w:r>
            <w:r>
              <w:rPr>
                <w:b/>
                <w:noProof/>
                <w:sz w:val="20"/>
              </w:rPr>
              <w:t>DDoS</w:t>
            </w:r>
            <w:r>
              <w:rPr>
                <w:noProof/>
                <w:sz w:val="20"/>
              </w:rPr>
              <w:t xml:space="preserve"> od útoku </w:t>
            </w:r>
            <w:r>
              <w:rPr>
                <w:b/>
                <w:noProof/>
                <w:sz w:val="20"/>
              </w:rPr>
              <w:t>DoS</w:t>
            </w:r>
            <w:r>
              <w:rPr>
                <w:noProof/>
                <w:sz w:val="20"/>
              </w:rPr>
              <w:t>? ___________________________________________________</w:t>
            </w:r>
          </w:p>
          <w:p w:rsidR="00153391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Ako získa útočník kontrolu nad iným počítačom? ___________________________________________</w:t>
            </w:r>
          </w:p>
          <w:p w:rsidR="00153391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Čo je to </w:t>
            </w:r>
            <w:r>
              <w:rPr>
                <w:b/>
                <w:noProof/>
                <w:sz w:val="20"/>
              </w:rPr>
              <w:t>zombie</w:t>
            </w:r>
            <w:r>
              <w:rPr>
                <w:noProof/>
                <w:sz w:val="20"/>
              </w:rPr>
              <w:t xml:space="preserve"> počítač? ______________________________________________________________</w:t>
            </w:r>
          </w:p>
          <w:p w:rsidR="00153391" w:rsidRPr="00055D49" w:rsidRDefault="00153391" w:rsidP="00153391">
            <w:pPr>
              <w:pStyle w:val="Odsekzoznamu"/>
              <w:keepNext/>
              <w:numPr>
                <w:ilvl w:val="0"/>
                <w:numId w:val="35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Čo je to </w:t>
            </w:r>
            <w:r>
              <w:rPr>
                <w:b/>
                <w:noProof/>
                <w:sz w:val="20"/>
              </w:rPr>
              <w:t xml:space="preserve"> botnet</w:t>
            </w:r>
            <w:r>
              <w:rPr>
                <w:noProof/>
                <w:sz w:val="20"/>
              </w:rPr>
              <w:t>? ____________________________________________________________________</w:t>
            </w:r>
          </w:p>
          <w:p w:rsidR="00153391" w:rsidRPr="00055D49" w:rsidRDefault="00153391" w:rsidP="000C1D64">
            <w:pPr>
              <w:keepNext/>
              <w:ind w:firstLine="0"/>
              <w:cnfStyle w:val="000000000000"/>
              <w:rPr>
                <w:sz w:val="4"/>
                <w:szCs w:val="4"/>
              </w:rPr>
            </w:pPr>
          </w:p>
        </w:tc>
      </w:tr>
    </w:tbl>
    <w:p w:rsidR="00D56ACE" w:rsidRDefault="00D56ACE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32"/>
        </w:rPr>
      </w:pPr>
    </w:p>
    <w:p w:rsidR="00153391" w:rsidRDefault="00153391" w:rsidP="00D56ACE">
      <w:pPr>
        <w:pStyle w:val="STRUKTURA-N3"/>
      </w:pPr>
    </w:p>
    <w:p w:rsidR="00153391" w:rsidRDefault="00153391" w:rsidP="00D56ACE">
      <w:pPr>
        <w:pStyle w:val="STRUKTURA-N3"/>
      </w:pPr>
    </w:p>
    <w:p w:rsidR="00D56ACE" w:rsidRDefault="00D56ACE" w:rsidP="00D56ACE">
      <w:pPr>
        <w:pStyle w:val="STRUKTURA-N3"/>
      </w:pPr>
      <w:r>
        <w:lastRenderedPageBreak/>
        <w:t>Rozpracovanie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153391" w:rsidRPr="00E80B03" w:rsidTr="000C1D64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153391" w:rsidRDefault="00153391" w:rsidP="000C1D64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  <w:p w:rsidR="00153391" w:rsidRDefault="00153391" w:rsidP="000C1D64">
            <w:pPr>
              <w:ind w:firstLine="0"/>
              <w:rPr>
                <w:b/>
                <w:sz w:val="20"/>
              </w:rPr>
            </w:pPr>
          </w:p>
          <w:p w:rsidR="00153391" w:rsidRPr="00E327E5" w:rsidRDefault="00153391" w:rsidP="000C1D64">
            <w:pPr>
              <w:ind w:firstLine="0"/>
              <w:jc w:val="center"/>
              <w:rPr>
                <w:b/>
                <w:sz w:val="20"/>
              </w:rPr>
            </w:pPr>
          </w:p>
          <w:p w:rsidR="00153391" w:rsidRPr="00E80B03" w:rsidRDefault="00153391" w:rsidP="000C1D64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153391" w:rsidRDefault="00153391" w:rsidP="000C1D64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4847590</wp:posOffset>
                  </wp:positionH>
                  <wp:positionV relativeFrom="paragraph">
                    <wp:posOffset>6350</wp:posOffset>
                  </wp:positionV>
                  <wp:extent cx="865505" cy="882650"/>
                  <wp:effectExtent l="19050" t="0" r="0" b="0"/>
                  <wp:wrapSquare wrapText="bothSides"/>
                  <wp:docPr id="9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44D">
              <w:rPr>
                <w:sz w:val="20"/>
              </w:rPr>
              <w:t xml:space="preserve">Vyskúšajte si </w:t>
            </w:r>
            <w:proofErr w:type="spellStart"/>
            <w:r w:rsidRPr="000E344D">
              <w:rPr>
                <w:b/>
                <w:sz w:val="20"/>
              </w:rPr>
              <w:t>phishingový</w:t>
            </w:r>
            <w:proofErr w:type="spellEnd"/>
            <w:r w:rsidRPr="000E344D">
              <w:rPr>
                <w:b/>
                <w:sz w:val="20"/>
              </w:rPr>
              <w:t xml:space="preserve"> test</w:t>
            </w:r>
            <w:r>
              <w:rPr>
                <w:b/>
                <w:sz w:val="20"/>
              </w:rPr>
              <w:t xml:space="preserve"> </w:t>
            </w:r>
            <w:r w:rsidRPr="000E344D">
              <w:rPr>
                <w:sz w:val="20"/>
              </w:rPr>
              <w:t xml:space="preserve"> na stránke</w:t>
            </w:r>
            <w:r>
              <w:rPr>
                <w:sz w:val="20"/>
              </w:rPr>
              <w:t xml:space="preserve"> </w:t>
            </w:r>
            <w:hyperlink r:id="rId11" w:history="1">
              <w:r w:rsidRPr="000E344D">
                <w:rPr>
                  <w:rStyle w:val="Hypertextovprepojenie"/>
                  <w:i w:val="0"/>
                  <w:sz w:val="20"/>
                </w:rPr>
                <w:t>https://www.csirt.gov.sk/osvedcene-postupy/navody-a-odporucania/phishingovy-test-871.html</w:t>
              </w:r>
            </w:hyperlink>
            <w:r>
              <w:rPr>
                <w:sz w:val="20"/>
              </w:rPr>
              <w:t>.</w:t>
            </w:r>
            <w:r w:rsidRPr="005404B5">
              <w:rPr>
                <w:sz w:val="20"/>
              </w:rPr>
              <w:t xml:space="preserve"> </w:t>
            </w:r>
          </w:p>
          <w:p w:rsidR="00153391" w:rsidRPr="005404B5" w:rsidRDefault="00153391" w:rsidP="000C1D64">
            <w:pPr>
              <w:keepNext/>
              <w:ind w:firstLine="0"/>
              <w:jc w:val="center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489450" cy="3487385"/>
                  <wp:effectExtent l="19050" t="0" r="6350" b="0"/>
                  <wp:docPr id="11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0" cy="348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ACE" w:rsidRDefault="00D56ACE" w:rsidP="00D56ACE">
      <w:pPr>
        <w:pStyle w:val="STRUKTURA-N3"/>
        <w:rPr>
          <w:sz w:val="4"/>
          <w:szCs w:val="4"/>
        </w:rPr>
      </w:pPr>
    </w:p>
    <w:p w:rsidR="00D56ACE" w:rsidRDefault="00D56ACE" w:rsidP="006F4860">
      <w:pPr>
        <w:rPr>
          <w:sz w:val="4"/>
          <w:szCs w:val="4"/>
        </w:rPr>
      </w:pPr>
    </w:p>
    <w:p w:rsidR="00D56ACE" w:rsidRDefault="00D56ACE" w:rsidP="006F4860">
      <w:pPr>
        <w:rPr>
          <w:sz w:val="4"/>
          <w:szCs w:val="4"/>
        </w:rPr>
      </w:pPr>
    </w:p>
    <w:p w:rsidR="00D56ACE" w:rsidRDefault="00D56ACE" w:rsidP="00D56ACE">
      <w:pPr>
        <w:pStyle w:val="STRUKTURA-N3"/>
      </w:pPr>
      <w:r>
        <w:t>Hodnotenie</w:t>
      </w:r>
    </w:p>
    <w:p w:rsidR="00D56ACE" w:rsidRDefault="00D56ACE" w:rsidP="00D56ACE">
      <w:pPr>
        <w:pStyle w:val="STRUKTURA-N4"/>
      </w:pPr>
      <w:proofErr w:type="spellStart"/>
      <w:r>
        <w:t>Sebahodnotiaca</w:t>
      </w:r>
      <w:proofErr w:type="spellEnd"/>
      <w:r>
        <w:t xml:space="preserve"> rubrika</w:t>
      </w:r>
    </w:p>
    <w:tbl>
      <w:tblPr>
        <w:tblStyle w:val="Mriekatabuky"/>
        <w:tblW w:w="5000" w:type="pct"/>
        <w:tblLook w:val="04A0"/>
      </w:tblPr>
      <w:tblGrid>
        <w:gridCol w:w="4504"/>
        <w:gridCol w:w="5690"/>
      </w:tblGrid>
      <w:tr w:rsidR="00D56ACE" w:rsidTr="00A717F4">
        <w:trPr>
          <w:trHeight w:val="64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56ACE" w:rsidRPr="00262F31" w:rsidRDefault="00D56ACE" w:rsidP="00A717F4">
            <w:pPr>
              <w:spacing w:before="0"/>
              <w:jc w:val="center"/>
              <w:rPr>
                <w:i/>
                <w:smallCaps/>
              </w:rPr>
            </w:pPr>
            <w:r w:rsidRPr="00262F31">
              <w:rPr>
                <w:b/>
                <w:smallCaps/>
                <w:color w:val="000000" w:themeColor="text1"/>
                <w:sz w:val="28"/>
                <w:szCs w:val="28"/>
              </w:rPr>
              <w:t>Čo som sa naučil</w:t>
            </w:r>
            <w:r>
              <w:rPr>
                <w:b/>
                <w:smallCaps/>
                <w:color w:val="000000" w:themeColor="text1"/>
                <w:sz w:val="28"/>
                <w:szCs w:val="28"/>
              </w:rPr>
              <w:t>/naučila</w:t>
            </w:r>
            <w:r w:rsidRPr="00262F31">
              <w:rPr>
                <w:b/>
                <w:smallCaps/>
                <w:color w:val="000000" w:themeColor="text1"/>
                <w:sz w:val="28"/>
                <w:szCs w:val="28"/>
              </w:rPr>
              <w:t>...</w:t>
            </w:r>
          </w:p>
        </w:tc>
      </w:tr>
      <w:tr w:rsidR="00153391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153391" w:rsidRPr="007F2EE0" w:rsidRDefault="00153391" w:rsidP="000C1D64">
            <w:pPr>
              <w:pStyle w:val="Obrzok"/>
              <w:spacing w:before="0"/>
              <w:rPr>
                <w:b/>
                <w:smallCaps/>
              </w:rPr>
            </w:pPr>
            <w:r>
              <w:rPr>
                <w:color w:val="000000" w:themeColor="text1"/>
              </w:rPr>
              <w:t>Uviesť niekoľko príkladov na malvér</w:t>
            </w:r>
          </w:p>
        </w:tc>
        <w:tc>
          <w:tcPr>
            <w:tcW w:w="2791" w:type="pct"/>
            <w:vAlign w:val="center"/>
          </w:tcPr>
          <w:p w:rsidR="00153391" w:rsidRDefault="00153391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153391" w:rsidTr="00A717F4">
        <w:trPr>
          <w:trHeight w:val="140"/>
        </w:trPr>
        <w:tc>
          <w:tcPr>
            <w:tcW w:w="2209" w:type="pct"/>
            <w:shd w:val="clear" w:color="auto" w:fill="E2EFD9" w:themeFill="accent6" w:themeFillTint="33"/>
            <w:vAlign w:val="center"/>
          </w:tcPr>
          <w:p w:rsidR="00153391" w:rsidRPr="00F10BDA" w:rsidRDefault="00153391" w:rsidP="000C1D64">
            <w:pPr>
              <w:pStyle w:val="Obrzok"/>
            </w:pPr>
            <w:r>
              <w:t>Vlastnými slovami vysvetliť, ako prebieha DoS a DDos útok</w:t>
            </w:r>
          </w:p>
        </w:tc>
        <w:tc>
          <w:tcPr>
            <w:tcW w:w="2791" w:type="pct"/>
            <w:vAlign w:val="center"/>
          </w:tcPr>
          <w:p w:rsidR="00153391" w:rsidRDefault="00153391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153391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153391" w:rsidRPr="00F9058E" w:rsidRDefault="00153391" w:rsidP="000C1D64">
            <w:pPr>
              <w:pStyle w:val="Obrzok"/>
            </w:pPr>
            <w:r>
              <w:t>Vysvetliť, čo je to phishing</w:t>
            </w:r>
          </w:p>
        </w:tc>
        <w:tc>
          <w:tcPr>
            <w:tcW w:w="2791" w:type="pct"/>
            <w:vAlign w:val="center"/>
          </w:tcPr>
          <w:p w:rsidR="00153391" w:rsidRDefault="00153391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  <w:tr w:rsidR="00153391" w:rsidTr="00A717F4">
        <w:tc>
          <w:tcPr>
            <w:tcW w:w="2209" w:type="pct"/>
            <w:shd w:val="clear" w:color="auto" w:fill="E2EFD9" w:themeFill="accent6" w:themeFillTint="33"/>
            <w:vAlign w:val="center"/>
          </w:tcPr>
          <w:p w:rsidR="00153391" w:rsidRPr="007F2EE0" w:rsidRDefault="00153391" w:rsidP="000C1D64">
            <w:pPr>
              <w:pStyle w:val="Obrzok"/>
              <w:rPr>
                <w:b/>
                <w:smallCaps/>
              </w:rPr>
            </w:pPr>
            <w:r>
              <w:t>Identifikovať niektoré znaky phishingového e-mailu</w:t>
            </w:r>
          </w:p>
        </w:tc>
        <w:tc>
          <w:tcPr>
            <w:tcW w:w="2791" w:type="pct"/>
            <w:vAlign w:val="center"/>
          </w:tcPr>
          <w:p w:rsidR="00153391" w:rsidRDefault="00153391" w:rsidP="00A717F4">
            <w:pPr>
              <w:pStyle w:val="Obrzok"/>
            </w:pPr>
            <w:r>
              <w:rPr>
                <w:b/>
                <w:smallCaps/>
              </w:rPr>
              <w:t>VIEM   /   VIEM  S POMOCOU   /   NEVIEM</w:t>
            </w:r>
          </w:p>
        </w:tc>
      </w:tr>
    </w:tbl>
    <w:p w:rsidR="00D56ACE" w:rsidRDefault="00D56ACE" w:rsidP="00D56ACE">
      <w:pPr>
        <w:pStyle w:val="STRUKTURA-N3"/>
      </w:pPr>
    </w:p>
    <w:p w:rsidR="00D56ACE" w:rsidRPr="005404B5" w:rsidRDefault="00D56ACE" w:rsidP="006F4860">
      <w:pPr>
        <w:rPr>
          <w:sz w:val="4"/>
          <w:szCs w:val="4"/>
        </w:rPr>
      </w:pPr>
    </w:p>
    <w:sectPr w:rsidR="00D56ACE" w:rsidRPr="005404B5" w:rsidSect="00C21DD7">
      <w:headerReference w:type="default" r:id="rId13"/>
      <w:footerReference w:type="default" r:id="rId14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7" w:rsidRDefault="00CE0D47" w:rsidP="00387823">
      <w:pPr>
        <w:spacing w:before="0" w:line="240" w:lineRule="auto"/>
      </w:pPr>
      <w:r>
        <w:separator/>
      </w:r>
    </w:p>
  </w:endnote>
  <w:end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0E5A3C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5642EF">
          <w:rPr>
            <w:noProof/>
          </w:rPr>
          <w:t>1</w:t>
        </w:r>
        <w:r>
          <w:fldChar w:fldCharType="end"/>
        </w:r>
        <w:r w:rsidR="00715C43">
          <w:t>/</w:t>
        </w:r>
        <w:fldSimple w:instr=" NUMPAGES   \* MERGEFORMAT ">
          <w:r w:rsidR="005642E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7" w:rsidRDefault="00CE0D47" w:rsidP="00387823">
      <w:pPr>
        <w:spacing w:before="0" w:line="240" w:lineRule="auto"/>
      </w:pPr>
      <w:r>
        <w:separator/>
      </w:r>
    </w:p>
  </w:footnote>
  <w:foot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</w:t>
    </w:r>
    <w:r w:rsidR="00D56ACE">
      <w:rPr>
        <w:sz w:val="20"/>
      </w:rPr>
      <w:t>30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D2BC0"/>
    <w:multiLevelType w:val="hybridMultilevel"/>
    <w:tmpl w:val="365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44B23"/>
    <w:multiLevelType w:val="hybridMultilevel"/>
    <w:tmpl w:val="63424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D80422"/>
    <w:multiLevelType w:val="hybridMultilevel"/>
    <w:tmpl w:val="D820F5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32"/>
  </w:num>
  <w:num w:numId="10">
    <w:abstractNumId w:val="29"/>
  </w:num>
  <w:num w:numId="11">
    <w:abstractNumId w:val="12"/>
  </w:num>
  <w:num w:numId="12">
    <w:abstractNumId w:val="13"/>
  </w:num>
  <w:num w:numId="13">
    <w:abstractNumId w:val="9"/>
  </w:num>
  <w:num w:numId="14">
    <w:abstractNumId w:val="19"/>
  </w:num>
  <w:num w:numId="15">
    <w:abstractNumId w:val="21"/>
  </w:num>
  <w:num w:numId="16">
    <w:abstractNumId w:val="15"/>
  </w:num>
  <w:num w:numId="17">
    <w:abstractNumId w:val="30"/>
  </w:num>
  <w:num w:numId="18">
    <w:abstractNumId w:val="7"/>
  </w:num>
  <w:num w:numId="19">
    <w:abstractNumId w:val="4"/>
  </w:num>
  <w:num w:numId="20">
    <w:abstractNumId w:val="31"/>
  </w:num>
  <w:num w:numId="21">
    <w:abstractNumId w:val="2"/>
  </w:num>
  <w:num w:numId="22">
    <w:abstractNumId w:val="17"/>
  </w:num>
  <w:num w:numId="23">
    <w:abstractNumId w:val="5"/>
  </w:num>
  <w:num w:numId="24">
    <w:abstractNumId w:val="28"/>
  </w:num>
  <w:num w:numId="25">
    <w:abstractNumId w:val="25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22"/>
  </w:num>
  <w:num w:numId="31">
    <w:abstractNumId w:val="27"/>
  </w:num>
  <w:num w:numId="32">
    <w:abstractNumId w:val="3"/>
  </w:num>
  <w:num w:numId="33">
    <w:abstractNumId w:val="20"/>
  </w:num>
  <w:num w:numId="34">
    <w:abstractNumId w:val="6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51A9E"/>
    <w:rsid w:val="000570D0"/>
    <w:rsid w:val="00065D99"/>
    <w:rsid w:val="000770D4"/>
    <w:rsid w:val="000A337A"/>
    <w:rsid w:val="000B1399"/>
    <w:rsid w:val="000E5A3C"/>
    <w:rsid w:val="0010540E"/>
    <w:rsid w:val="00110E1E"/>
    <w:rsid w:val="001133CE"/>
    <w:rsid w:val="001136AE"/>
    <w:rsid w:val="00117895"/>
    <w:rsid w:val="00140895"/>
    <w:rsid w:val="00145262"/>
    <w:rsid w:val="00153391"/>
    <w:rsid w:val="00163751"/>
    <w:rsid w:val="001662B2"/>
    <w:rsid w:val="00167C9B"/>
    <w:rsid w:val="00172236"/>
    <w:rsid w:val="00176F4D"/>
    <w:rsid w:val="001776ED"/>
    <w:rsid w:val="00180DF5"/>
    <w:rsid w:val="00180FDD"/>
    <w:rsid w:val="00192637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0523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642EF"/>
    <w:rsid w:val="00574902"/>
    <w:rsid w:val="005839B3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19B4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56ACE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D6118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Curved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F4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ventista.sk/info/spustite-siet-2-ked-sa-vam-sluzba-odopr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irt.gov.sk/osvedcene-postupy/navody-a-odporucania/phishingovy-test-87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4965-CD0F-435F-B33C-76A0786D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106</cp:revision>
  <cp:lastPrinted>2019-09-01T22:33:00Z</cp:lastPrinted>
  <dcterms:created xsi:type="dcterms:W3CDTF">2017-03-03T13:28:00Z</dcterms:created>
  <dcterms:modified xsi:type="dcterms:W3CDTF">2019-09-02T22:50:00Z</dcterms:modified>
</cp:coreProperties>
</file>